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395FA8BB" w:rsidR="001624D8" w:rsidRDefault="00500D53">
      <w:pPr>
        <w:spacing w:after="0" w:line="240" w:lineRule="auto"/>
        <w:jc w:val="center"/>
        <w:rPr>
          <w:rStyle w:val="Aucun"/>
          <w:rFonts w:ascii="PenultimateLight" w:eastAsia="PenultimateLight" w:hAnsi="PenultimateLight" w:cs="PenultimateLight"/>
          <w:b/>
          <w:bCs/>
          <w:sz w:val="46"/>
          <w:szCs w:val="46"/>
        </w:rPr>
      </w:pPr>
      <w:r>
        <w:rPr>
          <w:rStyle w:val="Aucun"/>
          <w:noProof/>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rStyle w:val="Aucun"/>
          <w:noProof/>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000C658E">
        <w:rPr>
          <w:rStyle w:val="Aucun"/>
          <w:rFonts w:ascii="PenultimateLight" w:eastAsia="PenultimateLight" w:hAnsi="PenultimateLight" w:cs="PenultimateLight"/>
          <w:b/>
          <w:bCs/>
          <w:color w:val="FFD479"/>
          <w:sz w:val="62"/>
          <w:szCs w:val="62"/>
          <w:u w:color="990033"/>
        </w:rPr>
        <w:t>Louis Roederer</w:t>
      </w:r>
    </w:p>
    <w:p w14:paraId="1934F62E" w14:textId="144DA063"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 </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0C658E">
        <w:rPr>
          <w:rStyle w:val="Aucun"/>
          <w:rFonts w:ascii="PenultimateLight" w:eastAsia="PenultimateLight" w:hAnsi="PenultimateLight" w:cs="PenultimateLight"/>
          <w:b/>
          <w:bCs/>
          <w:sz w:val="44"/>
          <w:szCs w:val="44"/>
        </w:rPr>
        <w:t>Collection 242</w:t>
      </w:r>
    </w:p>
    <w:p w14:paraId="1FD50420" w14:textId="70F589EE" w:rsidR="001624D8" w:rsidRDefault="001624D8">
      <w:pPr>
        <w:spacing w:after="0" w:line="240" w:lineRule="auto"/>
        <w:jc w:val="center"/>
        <w:rPr>
          <w:rStyle w:val="Aucun"/>
          <w:rFonts w:ascii="PenultimateLight" w:eastAsia="PenultimateLight" w:hAnsi="PenultimateLight" w:cs="PenultimateLight"/>
          <w:b/>
          <w:bCs/>
          <w:sz w:val="44"/>
          <w:szCs w:val="44"/>
        </w:rPr>
      </w:pPr>
    </w:p>
    <w:p w14:paraId="4A0C090E" w14:textId="77777777" w:rsidR="001624D8" w:rsidRDefault="001624D8">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p>
    <w:p w14:paraId="4AC43839" w14:textId="7D06AFE3" w:rsidR="001624D8" w:rsidRDefault="000C658E">
      <w:r>
        <w:rPr>
          <w:noProof/>
        </w:rPr>
        <w:drawing>
          <wp:anchor distT="0" distB="0" distL="114300" distR="114300" simplePos="0" relativeHeight="251661312" behindDoc="0" locked="0" layoutInCell="1" allowOverlap="1" wp14:anchorId="09EAF5A1" wp14:editId="7973C61D">
            <wp:simplePos x="0" y="0"/>
            <wp:positionH relativeFrom="column">
              <wp:posOffset>4643755</wp:posOffset>
            </wp:positionH>
            <wp:positionV relativeFrom="paragraph">
              <wp:posOffset>188595</wp:posOffset>
            </wp:positionV>
            <wp:extent cx="1885950" cy="7143750"/>
            <wp:effectExtent l="0" t="0" r="0" b="0"/>
            <wp:wrapNone/>
            <wp:docPr id="2" name="Image 2" descr="Louis Roederer : Collectio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 Roederer : Collection 2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143750"/>
                    </a:xfrm>
                    <a:prstGeom prst="rect">
                      <a:avLst/>
                    </a:prstGeom>
                    <a:noFill/>
                    <a:ln>
                      <a:noFill/>
                    </a:ln>
                  </pic:spPr>
                </pic:pic>
              </a:graphicData>
            </a:graphic>
          </wp:anchor>
        </w:drawing>
      </w:r>
      <w:r w:rsidR="00500D53">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128A8EDE">
                <wp:simplePos x="0" y="0"/>
                <wp:positionH relativeFrom="margin">
                  <wp:posOffset>341320</wp:posOffset>
                </wp:positionH>
                <wp:positionV relativeFrom="line">
                  <wp:posOffset>448676</wp:posOffset>
                </wp:positionV>
                <wp:extent cx="4125165" cy="5155468"/>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4125165" cy="5155468"/>
                        </a:xfrm>
                        <a:prstGeom prst="rect">
                          <a:avLst/>
                        </a:prstGeom>
                        <a:noFill/>
                        <a:ln w="12700" cap="flat">
                          <a:noFill/>
                          <a:miter lim="400000"/>
                        </a:ln>
                        <a:effectLst/>
                      </wps:spPr>
                      <wps:txbx>
                        <w:txbxContent>
                          <w:p w14:paraId="4A6271D7" w14:textId="5853D5F8" w:rsidR="001624D8" w:rsidRDefault="000C658E">
                            <w:pPr>
                              <w:spacing w:after="0" w:line="240" w:lineRule="auto"/>
                              <w:rPr>
                                <w:color w:val="7F7F7F"/>
                                <w:sz w:val="24"/>
                                <w:szCs w:val="24"/>
                                <w:u w:color="7F7F7F"/>
                              </w:rPr>
                            </w:pPr>
                            <w:r w:rsidRPr="000C658E">
                              <w:rPr>
                                <w:color w:val="7F7F7F"/>
                                <w:sz w:val="24"/>
                                <w:szCs w:val="24"/>
                                <w:u w:color="7F7F7F"/>
                              </w:rPr>
                              <w:t>La Maison n°1 selon le grand jury de la Revue des Vins de France pour la qualité de ses champagnes grâce à 240 hectares de vigne en propre, dont deux tiers sont classés Grand Cru. Dans cette maison reconnue de tous comme la référence en Champagne, "Le respect de la Nature est la clef, la création de l’Homme le principal rouage". De cette symbiose parfaite naît un fruit sain et un brut sans égal. Élu Meilleure Maison de Champagne du Monde à l'International Wine Challenge</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5FDFA9B8" w14:textId="581202BE" w:rsidR="000C658E"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 xml:space="preserve">42% </w:t>
                            </w:r>
                            <w:r>
                              <w:rPr>
                                <w:rFonts w:ascii="Calibri" w:eastAsia="Calibri" w:hAnsi="Calibri" w:cs="Calibri"/>
                                <w:sz w:val="24"/>
                                <w:szCs w:val="24"/>
                              </w:rPr>
                              <w:t>C</w:t>
                            </w:r>
                            <w:r w:rsidRPr="000C658E">
                              <w:rPr>
                                <w:rFonts w:ascii="Calibri" w:eastAsia="Calibri" w:hAnsi="Calibri" w:cs="Calibri"/>
                                <w:sz w:val="24"/>
                                <w:szCs w:val="24"/>
                              </w:rPr>
                              <w:t>hardonnay</w:t>
                            </w:r>
                          </w:p>
                          <w:p w14:paraId="3ADFC7F7" w14:textId="494EBE6F" w:rsidR="000C658E"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 xml:space="preserve">36% </w:t>
                            </w:r>
                            <w:r>
                              <w:rPr>
                                <w:rFonts w:ascii="Calibri" w:eastAsia="Calibri" w:hAnsi="Calibri" w:cs="Calibri"/>
                                <w:sz w:val="24"/>
                                <w:szCs w:val="24"/>
                              </w:rPr>
                              <w:t>P</w:t>
                            </w:r>
                            <w:r w:rsidRPr="000C658E">
                              <w:rPr>
                                <w:rFonts w:ascii="Calibri" w:eastAsia="Calibri" w:hAnsi="Calibri" w:cs="Calibri"/>
                                <w:sz w:val="24"/>
                                <w:szCs w:val="24"/>
                              </w:rPr>
                              <w:t>inot noir</w:t>
                            </w:r>
                          </w:p>
                          <w:p w14:paraId="6E39EA82" w14:textId="166CCEA3" w:rsidR="00D378B2"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 xml:space="preserve">22% </w:t>
                            </w:r>
                            <w:r>
                              <w:rPr>
                                <w:rFonts w:ascii="Calibri" w:eastAsia="Calibri" w:hAnsi="Calibri" w:cs="Calibri"/>
                                <w:sz w:val="24"/>
                                <w:szCs w:val="24"/>
                              </w:rPr>
                              <w:t>P</w:t>
                            </w:r>
                            <w:r w:rsidRPr="000C658E">
                              <w:rPr>
                                <w:rFonts w:ascii="Calibri" w:eastAsia="Calibri" w:hAnsi="Calibri" w:cs="Calibri"/>
                                <w:sz w:val="24"/>
                                <w:szCs w:val="24"/>
                              </w:rPr>
                              <w:t>inot meunier</w:t>
                            </w:r>
                          </w:p>
                          <w:p w14:paraId="4DC907D1" w14:textId="77777777"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45E8ADD5" w14:textId="00DCA4AC" w:rsidR="00D378B2"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Collection s’ouvre sur des notes de fruits blancs, de zestes d’agrumes et de fleur d’acacia avec ensuite, à l’aération, une touche légère de noisette grillée, signature du Chardonnay. La trame longiligne, très pure, termine sur une note saline très agréable. La fraîcheur, la précision, la finesse : telle est Collection, un champagne d’une évidence totale, qui révèle tout au long de sa dégustation des saveurs complexes et précises.</w:t>
                            </w:r>
                          </w:p>
                          <w:p w14:paraId="2BA60F3C" w14:textId="1CA345D8"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7F0B642F" w14:textId="34998238" w:rsidR="001624D8" w:rsidRDefault="001624D8" w:rsidP="00D378B2">
                            <w:pPr>
                              <w:pStyle w:val="Lgende"/>
                              <w:tabs>
                                <w:tab w:val="left" w:pos="1440"/>
                                <w:tab w:val="left" w:pos="2880"/>
                                <w:tab w:val="left" w:pos="4320"/>
                                <w:tab w:val="left" w:pos="5760"/>
                              </w:tabs>
                            </w:pPr>
                          </w:p>
                        </w:txbxContent>
                      </wps:txbx>
                      <wps:bodyPr wrap="square" lIns="0" tIns="0" rIns="0" bIns="0" numCol="1" anchor="ctr">
                        <a:noAutofit/>
                      </wps:bodyPr>
                    </wps:wsp>
                  </a:graphicData>
                </a:graphic>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margin-left:26.9pt;margin-top:35.35pt;width:324.8pt;height:405.9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" filled="f" stroked="f" strokeweight="1pt">
                <v:stroke miterlimit="4"/>
                <v:textbox inset="0,0,0,0">
                  <w:txbxContent>
                    <w:p w14:paraId="4A6271D7" w14:textId="5853D5F8" w:rsidR="001624D8" w:rsidRDefault="000C658E">
                      <w:pPr>
                        <w:spacing w:after="0" w:line="240" w:lineRule="auto"/>
                        <w:rPr>
                          <w:color w:val="7F7F7F"/>
                          <w:sz w:val="24"/>
                          <w:szCs w:val="24"/>
                          <w:u w:color="7F7F7F"/>
                        </w:rPr>
                      </w:pPr>
                      <w:r w:rsidRPr="000C658E">
                        <w:rPr>
                          <w:color w:val="7F7F7F"/>
                          <w:sz w:val="24"/>
                          <w:szCs w:val="24"/>
                          <w:u w:color="7F7F7F"/>
                        </w:rPr>
                        <w:t>La Maison n°1 selon le grand jury de la Revue des Vins de France pour la qualité de ses champagnes grâce à 240 hectares de vigne en propre, dont deux tiers sont classés Grand Cru. Dans cette maison reconnue de tous comme la référence en Champagne, "Le respect de la Nature est la clef, la création de l’Homme le principal rouage". De cette symbiose parfaite naît un fruit sain et un brut sans égal. Élu Meilleure Maison de Champagne du Monde à l'International Wine Challenge</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5FDFA9B8" w14:textId="581202BE" w:rsidR="000C658E"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 xml:space="preserve">42% </w:t>
                      </w:r>
                      <w:r>
                        <w:rPr>
                          <w:rFonts w:ascii="Calibri" w:eastAsia="Calibri" w:hAnsi="Calibri" w:cs="Calibri"/>
                          <w:sz w:val="24"/>
                          <w:szCs w:val="24"/>
                        </w:rPr>
                        <w:t>C</w:t>
                      </w:r>
                      <w:r w:rsidRPr="000C658E">
                        <w:rPr>
                          <w:rFonts w:ascii="Calibri" w:eastAsia="Calibri" w:hAnsi="Calibri" w:cs="Calibri"/>
                          <w:sz w:val="24"/>
                          <w:szCs w:val="24"/>
                        </w:rPr>
                        <w:t>hardonnay</w:t>
                      </w:r>
                    </w:p>
                    <w:p w14:paraId="3ADFC7F7" w14:textId="494EBE6F" w:rsidR="000C658E"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 xml:space="preserve">36% </w:t>
                      </w:r>
                      <w:r>
                        <w:rPr>
                          <w:rFonts w:ascii="Calibri" w:eastAsia="Calibri" w:hAnsi="Calibri" w:cs="Calibri"/>
                          <w:sz w:val="24"/>
                          <w:szCs w:val="24"/>
                        </w:rPr>
                        <w:t>P</w:t>
                      </w:r>
                      <w:r w:rsidRPr="000C658E">
                        <w:rPr>
                          <w:rFonts w:ascii="Calibri" w:eastAsia="Calibri" w:hAnsi="Calibri" w:cs="Calibri"/>
                          <w:sz w:val="24"/>
                          <w:szCs w:val="24"/>
                        </w:rPr>
                        <w:t>inot noir</w:t>
                      </w:r>
                    </w:p>
                    <w:p w14:paraId="6E39EA82" w14:textId="166CCEA3" w:rsidR="00D378B2"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 xml:space="preserve">22% </w:t>
                      </w:r>
                      <w:r>
                        <w:rPr>
                          <w:rFonts w:ascii="Calibri" w:eastAsia="Calibri" w:hAnsi="Calibri" w:cs="Calibri"/>
                          <w:sz w:val="24"/>
                          <w:szCs w:val="24"/>
                        </w:rPr>
                        <w:t>P</w:t>
                      </w:r>
                      <w:r w:rsidRPr="000C658E">
                        <w:rPr>
                          <w:rFonts w:ascii="Calibri" w:eastAsia="Calibri" w:hAnsi="Calibri" w:cs="Calibri"/>
                          <w:sz w:val="24"/>
                          <w:szCs w:val="24"/>
                        </w:rPr>
                        <w:t>inot meunier</w:t>
                      </w:r>
                    </w:p>
                    <w:p w14:paraId="4DC907D1" w14:textId="77777777"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45E8ADD5" w14:textId="00DCA4AC" w:rsidR="00D378B2" w:rsidRDefault="000C658E">
                      <w:pPr>
                        <w:pStyle w:val="Lgende"/>
                        <w:tabs>
                          <w:tab w:val="left" w:pos="1440"/>
                          <w:tab w:val="left" w:pos="2880"/>
                          <w:tab w:val="left" w:pos="4320"/>
                          <w:tab w:val="left" w:pos="5760"/>
                        </w:tabs>
                        <w:rPr>
                          <w:rFonts w:ascii="Calibri" w:eastAsia="Calibri" w:hAnsi="Calibri" w:cs="Calibri"/>
                          <w:sz w:val="24"/>
                          <w:szCs w:val="24"/>
                        </w:rPr>
                      </w:pPr>
                      <w:r w:rsidRPr="000C658E">
                        <w:rPr>
                          <w:rFonts w:ascii="Calibri" w:eastAsia="Calibri" w:hAnsi="Calibri" w:cs="Calibri"/>
                          <w:sz w:val="24"/>
                          <w:szCs w:val="24"/>
                        </w:rPr>
                        <w:t>Collection s’ouvre sur des notes de fruits blancs, de zestes d’agrumes et de fleur d’acacia avec ensuite, à l’aération, une touche légère de noisette grillée, signature du Chardonnay. La trame longiligne, très pure, termine sur une note saline très agréable. La fraîcheur, la précision, la finesse : telle est Collection, un champagne d’une évidence totale, qui révèle tout au long de sa dégustation des saveurs complexes et précises.</w:t>
                      </w:r>
                    </w:p>
                    <w:p w14:paraId="2BA60F3C" w14:textId="1CA345D8"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7F0B642F" w14:textId="34998238" w:rsidR="001624D8" w:rsidRDefault="001624D8" w:rsidP="00D378B2">
                      <w:pPr>
                        <w:pStyle w:val="Lgende"/>
                        <w:tabs>
                          <w:tab w:val="left" w:pos="1440"/>
                          <w:tab w:val="left" w:pos="2880"/>
                          <w:tab w:val="left" w:pos="4320"/>
                          <w:tab w:val="left" w:pos="5760"/>
                        </w:tabs>
                      </w:pPr>
                    </w:p>
                  </w:txbxContent>
                </v:textbox>
                <w10:wrap type="topAndBottom" anchorx="margin" anchory="line"/>
              </v:shape>
            </w:pict>
          </mc:Fallback>
        </mc:AlternateContent>
      </w:r>
    </w:p>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370AE" w14:textId="77777777" w:rsidR="007F4775" w:rsidRDefault="007F4775">
      <w:pPr>
        <w:spacing w:after="0" w:line="240" w:lineRule="auto"/>
      </w:pPr>
      <w:r>
        <w:separator/>
      </w:r>
    </w:p>
  </w:endnote>
  <w:endnote w:type="continuationSeparator" w:id="0">
    <w:p w14:paraId="79851705" w14:textId="77777777" w:rsidR="007F4775" w:rsidRDefault="007F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3DD1" w14:textId="77777777" w:rsidR="007F4775" w:rsidRDefault="007F4775">
      <w:pPr>
        <w:spacing w:after="0" w:line="240" w:lineRule="auto"/>
      </w:pPr>
      <w:r>
        <w:separator/>
      </w:r>
    </w:p>
  </w:footnote>
  <w:footnote w:type="continuationSeparator" w:id="0">
    <w:p w14:paraId="5174D3DB" w14:textId="77777777" w:rsidR="007F4775" w:rsidRDefault="007F4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0C658E"/>
    <w:rsid w:val="001624D8"/>
    <w:rsid w:val="00500D53"/>
    <w:rsid w:val="007F4775"/>
    <w:rsid w:val="00D37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2</cp:revision>
  <dcterms:created xsi:type="dcterms:W3CDTF">2021-09-26T20:21:00Z</dcterms:created>
  <dcterms:modified xsi:type="dcterms:W3CDTF">2021-09-26T20:21:00Z</dcterms:modified>
</cp:coreProperties>
</file>